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国家常规统计调查制度</w:t>
      </w:r>
    </w:p>
    <w:p>
      <w:pPr>
        <w:spacing w:line="60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流通和消费价格统计报表制度主要内容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（</w:t>
      </w:r>
      <w:r>
        <w:rPr>
          <w:rFonts w:ascii="楷体" w:hAnsi="楷体" w:eastAsia="楷体"/>
          <w:sz w:val="32"/>
        </w:rPr>
        <w:t>202</w:t>
      </w:r>
      <w:r>
        <w:rPr>
          <w:rFonts w:hint="eastAsia" w:ascii="楷体" w:hAnsi="楷体" w:eastAsia="楷体"/>
          <w:sz w:val="32"/>
        </w:rPr>
        <w:t>1年统计年报和</w:t>
      </w:r>
      <w:r>
        <w:rPr>
          <w:rFonts w:ascii="楷体" w:hAnsi="楷体" w:eastAsia="楷体"/>
          <w:sz w:val="32"/>
        </w:rPr>
        <w:t>20</w:t>
      </w:r>
      <w:r>
        <w:rPr>
          <w:rFonts w:hint="eastAsia" w:ascii="楷体" w:hAnsi="楷体" w:eastAsia="楷体"/>
          <w:sz w:val="32"/>
        </w:rPr>
        <w:t>22年定期统计报表）</w:t>
      </w:r>
    </w:p>
    <w:p>
      <w:pPr>
        <w:spacing w:line="600" w:lineRule="exact"/>
        <w:jc w:val="center"/>
        <w:rPr>
          <w:rFonts w:hint="eastAsia" w:ascii="楷体" w:hAnsi="楷体" w:eastAsia="楷体"/>
          <w:szCs w:val="21"/>
        </w:rPr>
      </w:pPr>
    </w:p>
    <w:p>
      <w:pPr>
        <w:spacing w:line="600" w:lineRule="exact"/>
        <w:ind w:firstLine="722" w:firstLineChars="200"/>
        <w:jc w:val="center"/>
        <w:rPr>
          <w:rFonts w:hint="eastAsia" w:ascii="楷体_GB2312" w:eastAsia="楷体_GB2312" w:hAnsiTheme="minorEastAsia"/>
          <w:b/>
          <w:sz w:val="36"/>
          <w:szCs w:val="36"/>
        </w:rPr>
      </w:pPr>
      <w:r>
        <w:rPr>
          <w:rFonts w:hint="eastAsia" w:ascii="楷体_GB2312" w:eastAsia="楷体_GB2312" w:hAnsiTheme="minorEastAsia"/>
          <w:b/>
          <w:sz w:val="36"/>
          <w:szCs w:val="36"/>
        </w:rPr>
        <w:t>第一部分 居民消费价格调查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一、调查目的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为编制居民消费价格指数，了解居民消费商品及服务项目价格的变动趋势和程度，分析研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究价格变动对社会经济和居民生活的影响，为国家宏观调控和国民经济核算提供参考依据。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二、调查对象和范围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全国各省（区、市）被抽中的市</w:t>
      </w:r>
      <w:r>
        <w:rPr>
          <w:rFonts w:ascii="仿宋_GB2312" w:eastAsia="仿宋_GB2312"/>
          <w:sz w:val="32"/>
          <w:szCs w:val="32"/>
        </w:rPr>
        <w:t>、县</w:t>
      </w:r>
      <w:r>
        <w:rPr>
          <w:rFonts w:hint="eastAsia" w:ascii="仿宋_GB2312" w:eastAsia="仿宋_GB2312"/>
          <w:sz w:val="32"/>
          <w:szCs w:val="32"/>
        </w:rPr>
        <w:t>的商场（店）、超市、农贸市场、服务网点和</w:t>
      </w:r>
      <w:r>
        <w:rPr>
          <w:rFonts w:ascii="仿宋_GB2312" w:eastAsia="仿宋_GB2312"/>
          <w:sz w:val="32"/>
          <w:szCs w:val="32"/>
        </w:rPr>
        <w:t>互联网电商</w:t>
      </w:r>
      <w:r>
        <w:rPr>
          <w:rFonts w:hint="eastAsia" w:ascii="仿宋_GB2312" w:eastAsia="仿宋_GB2312"/>
          <w:sz w:val="32"/>
          <w:szCs w:val="32"/>
        </w:rPr>
        <w:t>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三、调查内容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城乡居民购买并用于日常生活消费的商品和服务项目的价格。包括食品烟酒、衣着、居住、生活用品及服务、交通通信、教育文化娱乐、医疗保健、其他用品及服务等8个大类、26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个基本分类的商品和服务价格。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四、调查方法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通过手持数据采集器，采用定人、定点、定时的方法直接调查，选中的调查对象应协助做好价格数据填报工作。在保证价格准确的前提下，经国家统计局审定，各地可通过相关</w:t>
      </w:r>
      <w:r>
        <w:rPr>
          <w:rFonts w:ascii="仿宋_GB2312" w:eastAsia="仿宋_GB2312"/>
          <w:sz w:val="32"/>
          <w:szCs w:val="32"/>
        </w:rPr>
        <w:t>政府部门发布的通知、公告等文件，以及部分企业、单位公开发布的收费信息资料和</w:t>
      </w:r>
      <w:r>
        <w:rPr>
          <w:rFonts w:hint="eastAsia" w:ascii="仿宋_GB2312" w:eastAsia="仿宋_GB2312"/>
          <w:sz w:val="32"/>
          <w:szCs w:val="32"/>
        </w:rPr>
        <w:t xml:space="preserve">被调查单位的电子数据进行采价，也可从互联网采集特定商品和服务价格。 </w:t>
      </w:r>
      <w:r>
        <w:rPr>
          <w:rFonts w:hint="eastAsia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五、调查组织方式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统计局负责全国居民消费价格指数的编制及相关工作，并组织、指导省（区、市）调查总队开展消费价格统计调查工作。国家统计局省（区、市）调查总队负责统一组织、实施本省（区、市）范围内的消费价格统计调查工作。全国各</w:t>
      </w:r>
      <w:r>
        <w:rPr>
          <w:rFonts w:ascii="仿宋_GB2312" w:eastAsia="仿宋_GB2312"/>
          <w:sz w:val="32"/>
          <w:szCs w:val="32"/>
        </w:rPr>
        <w:t>调查市、县</w:t>
      </w:r>
      <w:r>
        <w:rPr>
          <w:rFonts w:hint="eastAsia" w:ascii="仿宋_GB2312" w:eastAsia="仿宋_GB2312"/>
          <w:sz w:val="32"/>
          <w:szCs w:val="32"/>
        </w:rPr>
        <w:t>按照统一的调查制度开展消费价格调查工作。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六、统计资料的报送和公布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>统计资料的报送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省会城市、自治区首府城市和计划单列市的月报汇总数据，经所在省（自治区）调查总队审核确认后于报告月后3日前上报</w:t>
      </w:r>
      <w:r>
        <w:rPr>
          <w:rFonts w:hint="eastAsia" w:ascii="仿宋_GB2312" w:eastAsia="仿宋_GB2312"/>
          <w:sz w:val="32"/>
          <w:szCs w:val="32"/>
          <w:lang w:eastAsia="zh-CN"/>
        </w:rPr>
        <w:t>国家统计局</w:t>
      </w:r>
      <w:r>
        <w:rPr>
          <w:rFonts w:ascii="仿宋_GB2312" w:eastAsia="仿宋_GB2312"/>
          <w:sz w:val="32"/>
          <w:szCs w:val="32"/>
        </w:rPr>
        <w:t>；北京、天津、上海、重庆四个直辖市的月报数据于报告月后3日前直接上报</w:t>
      </w:r>
      <w:r>
        <w:rPr>
          <w:rFonts w:hint="eastAsia" w:ascii="仿宋_GB2312" w:eastAsia="仿宋_GB2312"/>
          <w:sz w:val="32"/>
          <w:szCs w:val="32"/>
          <w:lang w:eastAsia="zh-CN"/>
        </w:rPr>
        <w:t>国家统计局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各省（区）及所辖调查市县的月报汇总数据，于报告月后6日前上报</w:t>
      </w:r>
      <w:r>
        <w:rPr>
          <w:rFonts w:hint="eastAsia" w:ascii="仿宋_GB2312" w:eastAsia="仿宋_GB2312"/>
          <w:sz w:val="32"/>
          <w:szCs w:val="32"/>
          <w:lang w:eastAsia="zh-CN"/>
        </w:rPr>
        <w:t>国家统计局</w:t>
      </w:r>
      <w:r>
        <w:rPr>
          <w:rFonts w:ascii="仿宋_GB2312" w:eastAsia="仿宋_GB2312"/>
          <w:sz w:val="32"/>
          <w:szCs w:val="32"/>
        </w:rPr>
        <w:t>。特殊情况另行通知。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上报方式为网络传输。特殊情况另行通知。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（二）统计资料的公布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国家统计局主要统计信息发布日程表》，每月通过国家统计局官方网站、国家统计局数据发布库、《中国统计年鉴》等统计出版物、新闻发布会和两微一端（即微博、微信和手机客户端）等发布相关统计数据。</w:t>
      </w:r>
    </w:p>
    <w:p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722" w:firstLineChars="200"/>
        <w:jc w:val="center"/>
        <w:rPr>
          <w:rFonts w:ascii="楷体_GB2312" w:eastAsia="楷体_GB2312" w:hAnsiTheme="minorEastAsia"/>
          <w:b/>
          <w:sz w:val="36"/>
          <w:szCs w:val="36"/>
        </w:rPr>
      </w:pPr>
      <w:r>
        <w:rPr>
          <w:rFonts w:hint="eastAsia" w:ascii="楷体_GB2312" w:eastAsia="楷体_GB2312" w:hAnsiTheme="minorEastAsia"/>
          <w:b/>
          <w:sz w:val="36"/>
          <w:szCs w:val="36"/>
        </w:rPr>
        <w:t>第二部分 商品</w:t>
      </w:r>
      <w:r>
        <w:rPr>
          <w:rFonts w:ascii="楷体_GB2312" w:eastAsia="楷体_GB2312" w:hAnsiTheme="minorEastAsia"/>
          <w:b/>
          <w:sz w:val="36"/>
          <w:szCs w:val="36"/>
        </w:rPr>
        <w:t>零售价格调查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一、调查目的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为编制商品零售价格指数，了解市场商品零售价格的变动趋势和程度，为国家宏观调控和国民经济核算提供参考依据。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二、调查对象和范围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全国各省（区、市）被抽中的市</w:t>
      </w:r>
      <w:r>
        <w:rPr>
          <w:rFonts w:ascii="仿宋_GB2312" w:eastAsia="仿宋_GB2312"/>
          <w:sz w:val="32"/>
          <w:szCs w:val="32"/>
        </w:rPr>
        <w:t>、县</w:t>
      </w:r>
      <w:r>
        <w:rPr>
          <w:rFonts w:hint="eastAsia" w:ascii="仿宋_GB2312" w:eastAsia="仿宋_GB2312"/>
          <w:sz w:val="32"/>
          <w:szCs w:val="32"/>
        </w:rPr>
        <w:t>的工业、商业、餐饮业和其他零售企业。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三、调查内容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业、商业、餐饮业和其他行业的零售商品的价格。包括食品、饮料烟酒、服装鞋帽、纺织品、家用电器及音像器材、文化办公用品、日用品、体育娱乐用品、交通通信用品、家具、化妆品、金银饰品、中西药品及医疗保健用品、书报杂志及电子出版物、燃料、建筑材料及五金电料等16个大类、197个基本分类的商品零售价格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四、调查方法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通过手持数据采集器，采用定人、定点、定时的方法直接调查，选中的调查对象应协助做好价格数据填报工作。在保证价格准确的前提下,经国家统计局审定，各地可通过相关</w:t>
      </w:r>
      <w:r>
        <w:rPr>
          <w:rFonts w:ascii="仿宋_GB2312" w:eastAsia="仿宋_GB2312"/>
          <w:sz w:val="32"/>
          <w:szCs w:val="32"/>
        </w:rPr>
        <w:t>政府部门发布的通知、公告等文件，以及部分企业、单位公开发布的收费信息资料和</w:t>
      </w:r>
      <w:r>
        <w:rPr>
          <w:rFonts w:hint="eastAsia" w:ascii="仿宋_GB2312" w:eastAsia="仿宋_GB2312"/>
          <w:sz w:val="32"/>
          <w:szCs w:val="32"/>
        </w:rPr>
        <w:t>被调查单位的电子数据进行采价，也可从互联网采集特定商品价格。</w:t>
      </w:r>
      <w:r>
        <w:rPr>
          <w:rFonts w:hint="eastAsia"/>
        </w:rPr>
        <w:t xml:space="preserve"> 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五、调查组织方式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统计局负责全国商品零售价格指数的编制及相关工作，并组织、指导省（区、市）调查总队开展商品零售价格统计调查工作。国家统计局省（区、市）调查总队负责统一组织、实施本省（区、市）范围内的商品零售价格统计调查工作。全国各调查市、县按照统一的调查制度开展商品零售价格调查工作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六、统计资料的报送和公布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</w:rPr>
        <w:t>统计资料的报送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省会城市、自治区首府城市和计划单列市的月报汇总数据，经所在省（自治区）调查总队审核确认后于报告月后3日前上报</w:t>
      </w:r>
      <w:r>
        <w:rPr>
          <w:rFonts w:hint="eastAsia" w:ascii="仿宋_GB2312" w:eastAsia="仿宋_GB2312"/>
          <w:sz w:val="32"/>
          <w:szCs w:val="32"/>
          <w:lang w:eastAsia="zh-CN"/>
        </w:rPr>
        <w:t>国家统计局</w:t>
      </w:r>
      <w:r>
        <w:rPr>
          <w:rFonts w:ascii="仿宋_GB2312" w:eastAsia="仿宋_GB2312"/>
          <w:sz w:val="32"/>
          <w:szCs w:val="32"/>
        </w:rPr>
        <w:t>；北京、天津、上海、重庆四个直辖市的月报数据于报告月后3日前直接上报</w:t>
      </w:r>
      <w:r>
        <w:rPr>
          <w:rFonts w:hint="eastAsia" w:ascii="仿宋_GB2312" w:eastAsia="仿宋_GB2312"/>
          <w:sz w:val="32"/>
          <w:szCs w:val="32"/>
          <w:lang w:eastAsia="zh-CN"/>
        </w:rPr>
        <w:t>国家统计局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各省（区）及所辖调查市县的月报汇总数据，于报告月后6日前上报</w:t>
      </w:r>
      <w:r>
        <w:rPr>
          <w:rFonts w:hint="eastAsia" w:ascii="仿宋_GB2312" w:eastAsia="仿宋_GB2312"/>
          <w:sz w:val="32"/>
          <w:szCs w:val="32"/>
          <w:lang w:eastAsia="zh-CN"/>
        </w:rPr>
        <w:t>国家统计局</w:t>
      </w:r>
      <w:r>
        <w:rPr>
          <w:rFonts w:ascii="仿宋_GB2312" w:eastAsia="仿宋_GB2312"/>
          <w:sz w:val="32"/>
          <w:szCs w:val="32"/>
        </w:rPr>
        <w:t>。特殊情况另行通知。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上报方式为网络传输。特殊情况另行通知。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（二）统计资料的公布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国家统计局主要统计信息发布日程表》，每月通过国家统计局官方网站、国家统计局数据发布库、《中国统计年鉴》等统计出版物、新闻发布会和两微一端（即微博、微信和手机客户端）等发布相关统计数据。</w:t>
      </w:r>
    </w:p>
    <w:p>
      <w:pPr>
        <w:spacing w:line="600" w:lineRule="exact"/>
      </w:pPr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DB"/>
    <w:rsid w:val="000F746A"/>
    <w:rsid w:val="001A7D26"/>
    <w:rsid w:val="001D62A0"/>
    <w:rsid w:val="00697ADB"/>
    <w:rsid w:val="00C363FC"/>
    <w:rsid w:val="1AF600B6"/>
    <w:rsid w:val="D6D31F26"/>
    <w:rsid w:val="EFE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264</Words>
  <Characters>1505</Characters>
  <Lines>12</Lines>
  <Paragraphs>3</Paragraphs>
  <TotalTime>12</TotalTime>
  <ScaleCrop>false</ScaleCrop>
  <LinksUpToDate>false</LinksUpToDate>
  <CharactersWithSpaces>1766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2022-04-12T23:28:00Z</dcterms:created>
  <dc:creator>NTKO</dc:creator>
  <cp:lastModifiedBy>kylin</cp:lastModifiedBy>
  <dcterms:modified xsi:type="dcterms:W3CDTF">2022-04-26T15:38:29Z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